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016EAF">
      <w:pPr>
        <w:pStyle w:val="Header"/>
        <w:tabs>
          <w:tab w:val="left" w:pos="3119"/>
          <w:tab w:val="right" w:pos="10490"/>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90</w:t>
      </w:r>
      <w:r w:rsidR="00651443">
        <w:rPr>
          <w:rFonts w:ascii="Times New Roman" w:hAnsi="Times New Roman"/>
          <w:sz w:val="24"/>
        </w:rPr>
        <w:t>bis</w:t>
      </w:r>
      <w:r>
        <w:rPr>
          <w:rFonts w:ascii="Times New Roman" w:hAnsi="Times New Roman"/>
          <w:sz w:val="24"/>
        </w:rPr>
        <w:tab/>
        <w:t>R4-1</w:t>
      </w:r>
      <w:r w:rsidR="00FF2244">
        <w:rPr>
          <w:rFonts w:ascii="Times New Roman" w:hAnsi="Times New Roman"/>
          <w:sz w:val="24"/>
        </w:rPr>
        <w:t>9</w:t>
      </w:r>
      <w:r w:rsidR="00016EAF">
        <w:rPr>
          <w:rFonts w:ascii="Times New Roman" w:hAnsi="Times New Roman"/>
          <w:sz w:val="24"/>
        </w:rPr>
        <w:t>04149</w:t>
      </w:r>
      <w:bookmarkStart w:id="0" w:name="_GoBack"/>
      <w:bookmarkEnd w:id="0"/>
    </w:p>
    <w:p w:rsidR="005813AA" w:rsidRPr="00552689" w:rsidRDefault="00651443" w:rsidP="005813AA">
      <w:pPr>
        <w:pStyle w:val="Header"/>
        <w:rPr>
          <w:rFonts w:ascii="Times New Roman" w:hAnsi="Times New Roman"/>
          <w:sz w:val="24"/>
          <w:lang w:val="en-US"/>
        </w:rPr>
      </w:pPr>
      <w:r>
        <w:rPr>
          <w:rFonts w:ascii="Times New Roman" w:hAnsi="Times New Roman"/>
          <w:sz w:val="24"/>
          <w:lang w:val="en-US"/>
        </w:rPr>
        <w:t>Xi’an</w:t>
      </w:r>
      <w:r w:rsidR="005813AA">
        <w:rPr>
          <w:rFonts w:ascii="Times New Roman" w:hAnsi="Times New Roman"/>
          <w:sz w:val="24"/>
          <w:lang w:val="en-US"/>
        </w:rPr>
        <w:t xml:space="preserve">, </w:t>
      </w:r>
      <w:r>
        <w:rPr>
          <w:rFonts w:ascii="Times New Roman" w:hAnsi="Times New Roman"/>
          <w:sz w:val="24"/>
          <w:lang w:val="en-US"/>
        </w:rPr>
        <w:t>China</w:t>
      </w:r>
      <w:r w:rsidR="005813AA">
        <w:rPr>
          <w:rFonts w:ascii="Times New Roman" w:hAnsi="Times New Roman"/>
          <w:sz w:val="24"/>
          <w:lang w:val="en-US"/>
        </w:rPr>
        <w:t xml:space="preserve">, </w:t>
      </w:r>
      <w:r>
        <w:rPr>
          <w:rFonts w:ascii="Times New Roman" w:hAnsi="Times New Roman"/>
          <w:sz w:val="24"/>
          <w:lang w:val="en-US"/>
        </w:rPr>
        <w:t>8</w:t>
      </w:r>
      <w:r w:rsidR="0032455B">
        <w:rPr>
          <w:rFonts w:ascii="Times New Roman" w:hAnsi="Times New Roman"/>
          <w:sz w:val="24"/>
          <w:lang w:val="en-US"/>
        </w:rPr>
        <w:t xml:space="preserve"> </w:t>
      </w:r>
      <w:r w:rsidR="002B1082">
        <w:rPr>
          <w:rFonts w:ascii="Times New Roman" w:hAnsi="Times New Roman"/>
          <w:sz w:val="24"/>
          <w:lang w:val="en-US"/>
        </w:rPr>
        <w:t>-</w:t>
      </w:r>
      <w:r>
        <w:rPr>
          <w:rFonts w:ascii="Times New Roman" w:hAnsi="Times New Roman"/>
          <w:sz w:val="24"/>
          <w:lang w:val="en-US"/>
        </w:rPr>
        <w:t xml:space="preserve"> </w:t>
      </w:r>
      <w:r w:rsidR="002B1082">
        <w:rPr>
          <w:rFonts w:ascii="Times New Roman" w:hAnsi="Times New Roman"/>
          <w:sz w:val="24"/>
          <w:lang w:val="en-US"/>
        </w:rPr>
        <w:t>1</w:t>
      </w:r>
      <w:r>
        <w:rPr>
          <w:rFonts w:ascii="Times New Roman" w:hAnsi="Times New Roman"/>
          <w:sz w:val="24"/>
          <w:lang w:val="en-US"/>
        </w:rPr>
        <w:t>2</w:t>
      </w:r>
      <w:r w:rsidR="002B1082">
        <w:rPr>
          <w:rFonts w:ascii="Times New Roman" w:hAnsi="Times New Roman"/>
          <w:sz w:val="24"/>
          <w:lang w:val="en-US"/>
        </w:rPr>
        <w:t xml:space="preserve"> </w:t>
      </w:r>
      <w:r>
        <w:rPr>
          <w:rFonts w:ascii="Times New Roman" w:hAnsi="Times New Roman"/>
          <w:sz w:val="24"/>
          <w:lang w:val="en-US"/>
        </w:rPr>
        <w:t>April</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5813AA" w:rsidRPr="007535E3" w:rsidRDefault="005813AA" w:rsidP="005813AA">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bookmarkStart w:id="1" w:name="_Hlk523902040"/>
      <w:r w:rsidR="006C38F2">
        <w:rPr>
          <w:rFonts w:ascii="Arial" w:hAnsi="Arial" w:cs="Arial"/>
          <w:sz w:val="24"/>
          <w:lang w:val="en-US" w:eastAsia="zh-CN"/>
        </w:rPr>
        <w:t>SS-RSRP accuracy considerations with cross correlation</w:t>
      </w:r>
    </w:p>
    <w:bookmarkEnd w:id="1"/>
    <w:p w:rsidR="005813AA" w:rsidRPr="007535E3" w:rsidRDefault="005813AA" w:rsidP="005813AA">
      <w:pPr>
        <w:tabs>
          <w:tab w:val="left" w:pos="1985"/>
        </w:tabs>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8743E0">
        <w:rPr>
          <w:rFonts w:ascii="Arial" w:hAnsi="Arial" w:cs="Arial"/>
          <w:sz w:val="24"/>
          <w:lang w:val="en-US" w:eastAsia="zh-CN"/>
        </w:rPr>
        <w:t>6.11.2</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rsidR="005813AA" w:rsidRDefault="005813AA" w:rsidP="00DA6BF8">
      <w:pPr>
        <w:pStyle w:val="Heading1"/>
      </w:pPr>
      <w:r w:rsidRPr="00DA6BF8">
        <w:t>Introduction</w:t>
      </w:r>
    </w:p>
    <w:p w:rsidR="00E948E9" w:rsidRDefault="006C38F2" w:rsidP="0032455B">
      <w:r>
        <w:t>In a companion contribution we provide simulation results for SS-RSRP with cross-correlation between the PCI chosen to measure</w:t>
      </w:r>
    </w:p>
    <w:p w:rsidR="006C38F2" w:rsidRDefault="006C38F2" w:rsidP="0032455B">
      <w:r>
        <w:t>Our observations on the results are</w:t>
      </w:r>
    </w:p>
    <w:p w:rsidR="00163724" w:rsidRPr="00924E78" w:rsidRDefault="00163724" w:rsidP="00163724">
      <w:pPr>
        <w:rPr>
          <w:b/>
          <w:u w:val="single"/>
          <w:lang w:eastAsia="zh-CN"/>
        </w:rPr>
      </w:pPr>
      <w:r w:rsidRPr="00924E78">
        <w:rPr>
          <w:b/>
          <w:u w:val="single"/>
          <w:lang w:eastAsia="zh-CN"/>
        </w:rPr>
        <w:t>Baseline results</w:t>
      </w:r>
      <w:r>
        <w:rPr>
          <w:b/>
          <w:u w:val="single"/>
          <w:lang w:eastAsia="zh-CN"/>
        </w:rPr>
        <w:t xml:space="preserve"> with 2 PRB coherent averaging</w:t>
      </w:r>
      <w:r w:rsidRPr="00924E78">
        <w:rPr>
          <w:b/>
          <w:u w:val="single"/>
          <w:lang w:eastAsia="zh-CN"/>
        </w:rPr>
        <w:t>, PCI case 1 (interfering ID=184)</w:t>
      </w:r>
    </w:p>
    <w:p w:rsidR="00163724" w:rsidRDefault="00163724" w:rsidP="00163724">
      <w:pPr>
        <w:rPr>
          <w:b/>
          <w:lang w:eastAsia="zh-CN"/>
        </w:rPr>
      </w:pPr>
      <w:r>
        <w:rPr>
          <w:b/>
          <w:lang w:eastAsia="zh-CN"/>
        </w:rPr>
        <w:t>Observation 1: With 2 PRB coherent averaging and -6dB Es/Iot, we observe that when PCI case 1 is used, the measured cell has around -2dB bias at the 5</w:t>
      </w:r>
      <w:r w:rsidRPr="006A5260">
        <w:rPr>
          <w:b/>
          <w:vertAlign w:val="superscript"/>
          <w:lang w:eastAsia="zh-CN"/>
        </w:rPr>
        <w:t>th</w:t>
      </w:r>
      <w:r>
        <w:rPr>
          <w:b/>
          <w:lang w:eastAsia="zh-CN"/>
        </w:rPr>
        <w:t xml:space="preserve"> percentile. The bias is relatively independent of Es/Ioc at least at the 5</w:t>
      </w:r>
      <w:r w:rsidRPr="00924E78">
        <w:rPr>
          <w:b/>
          <w:vertAlign w:val="superscript"/>
          <w:lang w:eastAsia="zh-CN"/>
        </w:rPr>
        <w:t>th</w:t>
      </w:r>
      <w:r>
        <w:rPr>
          <w:b/>
          <w:lang w:eastAsia="zh-CN"/>
        </w:rPr>
        <w:t xml:space="preserve"> percentile for all the Es/Ioc studied (in all cases the interferer is dominant).</w:t>
      </w:r>
    </w:p>
    <w:p w:rsidR="00163724" w:rsidRDefault="00163724" w:rsidP="00163724">
      <w:pPr>
        <w:rPr>
          <w:b/>
          <w:lang w:eastAsia="zh-CN"/>
        </w:rPr>
      </w:pPr>
      <w:r>
        <w:rPr>
          <w:b/>
          <w:lang w:eastAsia="zh-CN"/>
        </w:rPr>
        <w:t>Observation 2: With 2 PRB coherent averaging and -3dB Es/Iot, we observe that when PCI case 1 is used, the measured cell has around -1.5dB bias at the 5</w:t>
      </w:r>
      <w:r w:rsidRPr="006A5260">
        <w:rPr>
          <w:b/>
          <w:vertAlign w:val="superscript"/>
          <w:lang w:eastAsia="zh-CN"/>
        </w:rPr>
        <w:t>th</w:t>
      </w:r>
      <w:r>
        <w:rPr>
          <w:b/>
          <w:lang w:eastAsia="zh-CN"/>
        </w:rPr>
        <w:t xml:space="preserve"> percentile. The bias is relatively independent of Es/Ioc at least at the 5</w:t>
      </w:r>
      <w:r w:rsidRPr="00924E78">
        <w:rPr>
          <w:b/>
          <w:vertAlign w:val="superscript"/>
          <w:lang w:eastAsia="zh-CN"/>
        </w:rPr>
        <w:t>th</w:t>
      </w:r>
      <w:r>
        <w:rPr>
          <w:b/>
          <w:lang w:eastAsia="zh-CN"/>
        </w:rPr>
        <w:t xml:space="preserve"> percentile for all the Es/Ioc studied (in all cases the interferer is dominant).</w:t>
      </w:r>
    </w:p>
    <w:p w:rsidR="00163724" w:rsidRPr="00924E78" w:rsidRDefault="00163724" w:rsidP="00163724">
      <w:pPr>
        <w:rPr>
          <w:b/>
          <w:u w:val="single"/>
          <w:lang w:eastAsia="zh-CN"/>
        </w:rPr>
      </w:pPr>
      <w:r w:rsidRPr="00924E78">
        <w:rPr>
          <w:b/>
          <w:u w:val="single"/>
          <w:lang w:eastAsia="zh-CN"/>
        </w:rPr>
        <w:t>Baseline results</w:t>
      </w:r>
      <w:r>
        <w:rPr>
          <w:b/>
          <w:u w:val="single"/>
          <w:lang w:eastAsia="zh-CN"/>
        </w:rPr>
        <w:t xml:space="preserve"> with 2 PRB coherent averaging</w:t>
      </w:r>
      <w:r w:rsidRPr="00924E78">
        <w:rPr>
          <w:b/>
          <w:u w:val="single"/>
          <w:lang w:eastAsia="zh-CN"/>
        </w:rPr>
        <w:t xml:space="preserve">, PCI case </w:t>
      </w:r>
      <w:r>
        <w:rPr>
          <w:b/>
          <w:u w:val="single"/>
          <w:lang w:eastAsia="zh-CN"/>
        </w:rPr>
        <w:t>2</w:t>
      </w:r>
      <w:r w:rsidRPr="00924E78">
        <w:rPr>
          <w:b/>
          <w:u w:val="single"/>
          <w:lang w:eastAsia="zh-CN"/>
        </w:rPr>
        <w:t xml:space="preserve"> (interfering ID=</w:t>
      </w:r>
      <w:r>
        <w:rPr>
          <w:b/>
          <w:u w:val="single"/>
          <w:lang w:eastAsia="zh-CN"/>
        </w:rPr>
        <w:t>550</w:t>
      </w:r>
      <w:r w:rsidRPr="00924E78">
        <w:rPr>
          <w:b/>
          <w:u w:val="single"/>
          <w:lang w:eastAsia="zh-CN"/>
        </w:rPr>
        <w:t>)</w:t>
      </w:r>
    </w:p>
    <w:p w:rsidR="00163724" w:rsidRDefault="00163724" w:rsidP="00163724">
      <w:pPr>
        <w:rPr>
          <w:b/>
          <w:lang w:eastAsia="zh-CN"/>
        </w:rPr>
      </w:pPr>
      <w:r>
        <w:rPr>
          <w:b/>
          <w:lang w:eastAsia="zh-CN"/>
        </w:rPr>
        <w:t>Observation 3: With 2 PRB coherent averaging and -6dB Es/Iot, we observe that when PCI case 2 is used, the measured cell has around  +1.25dB bias at the 95</w:t>
      </w:r>
      <w:r w:rsidRPr="006A5260">
        <w:rPr>
          <w:b/>
          <w:vertAlign w:val="superscript"/>
          <w:lang w:eastAsia="zh-CN"/>
        </w:rPr>
        <w:t>th</w:t>
      </w:r>
      <w:r>
        <w:rPr>
          <w:b/>
          <w:lang w:eastAsia="zh-CN"/>
        </w:rPr>
        <w:t xml:space="preserve"> percentile in the worst case. The bias improves as Es/Ioc reduces at least at the 95</w:t>
      </w:r>
      <w:r w:rsidRPr="00924E78">
        <w:rPr>
          <w:b/>
          <w:vertAlign w:val="superscript"/>
          <w:lang w:eastAsia="zh-CN"/>
        </w:rPr>
        <w:t>th</w:t>
      </w:r>
      <w:r>
        <w:rPr>
          <w:b/>
          <w:lang w:eastAsia="zh-CN"/>
        </w:rPr>
        <w:t xml:space="preserve"> percentile.</w:t>
      </w:r>
    </w:p>
    <w:p w:rsidR="00163724" w:rsidRPr="00163724" w:rsidRDefault="00163724" w:rsidP="00163724">
      <w:pPr>
        <w:rPr>
          <w:b/>
          <w:lang w:eastAsia="zh-CN"/>
        </w:rPr>
      </w:pPr>
      <w:r>
        <w:rPr>
          <w:b/>
          <w:lang w:eastAsia="zh-CN"/>
        </w:rPr>
        <w:t>Observation 4: With 2 PRB coherent averaging and -3dB Es/Iot, we observe that when PCI case 2 is used, the measured cell has around +0.9dB bias in the worst case at the 95</w:t>
      </w:r>
      <w:r w:rsidRPr="006A5260">
        <w:rPr>
          <w:b/>
          <w:vertAlign w:val="superscript"/>
          <w:lang w:eastAsia="zh-CN"/>
        </w:rPr>
        <w:t>th</w:t>
      </w:r>
      <w:r>
        <w:rPr>
          <w:b/>
          <w:lang w:eastAsia="zh-CN"/>
        </w:rPr>
        <w:t xml:space="preserve"> percentile.</w:t>
      </w:r>
    </w:p>
    <w:p w:rsidR="00163724" w:rsidRDefault="00163724" w:rsidP="00163724">
      <w:pPr>
        <w:rPr>
          <w:b/>
          <w:lang w:eastAsia="zh-CN"/>
        </w:rPr>
      </w:pPr>
      <w:r>
        <w:rPr>
          <w:b/>
          <w:lang w:eastAsia="zh-CN"/>
        </w:rPr>
        <w:t>Observation 5: SS-RSRP of ±2.5dB is met for all cases at Es/Iot=-6dB with 2PRB coherent averaging, although the margin for meeting the requirement is reduced for case 1 compared with case 2</w:t>
      </w:r>
    </w:p>
    <w:p w:rsidR="00163724" w:rsidRPr="00924E78" w:rsidRDefault="00163724" w:rsidP="00163724">
      <w:pPr>
        <w:rPr>
          <w:b/>
          <w:u w:val="single"/>
          <w:lang w:eastAsia="zh-CN"/>
        </w:rPr>
      </w:pPr>
      <w:r>
        <w:rPr>
          <w:b/>
          <w:u w:val="single"/>
          <w:lang w:eastAsia="zh-CN"/>
        </w:rPr>
        <w:t>R</w:t>
      </w:r>
      <w:r w:rsidRPr="00924E78">
        <w:rPr>
          <w:b/>
          <w:u w:val="single"/>
          <w:lang w:eastAsia="zh-CN"/>
        </w:rPr>
        <w:t>esults</w:t>
      </w:r>
      <w:r>
        <w:rPr>
          <w:b/>
          <w:u w:val="single"/>
          <w:lang w:eastAsia="zh-CN"/>
        </w:rPr>
        <w:t xml:space="preserve"> with 4 PRB coherent averaging</w:t>
      </w:r>
      <w:r w:rsidRPr="00924E78">
        <w:rPr>
          <w:b/>
          <w:u w:val="single"/>
          <w:lang w:eastAsia="zh-CN"/>
        </w:rPr>
        <w:t xml:space="preserve">, PCI case </w:t>
      </w:r>
      <w:r>
        <w:rPr>
          <w:b/>
          <w:u w:val="single"/>
          <w:lang w:eastAsia="zh-CN"/>
        </w:rPr>
        <w:t>1 and 2</w:t>
      </w:r>
      <w:r w:rsidRPr="00924E78">
        <w:rPr>
          <w:b/>
          <w:u w:val="single"/>
          <w:lang w:eastAsia="zh-CN"/>
        </w:rPr>
        <w:t xml:space="preserve"> </w:t>
      </w:r>
    </w:p>
    <w:p w:rsidR="00163724" w:rsidRPr="00591660" w:rsidRDefault="00163724" w:rsidP="00163724">
      <w:pPr>
        <w:rPr>
          <w:b/>
          <w:lang w:eastAsia="zh-CN"/>
        </w:rPr>
      </w:pPr>
      <w:r>
        <w:rPr>
          <w:b/>
          <w:lang w:eastAsia="zh-CN"/>
        </w:rPr>
        <w:t>Observation 6: With 4PRB coherent averaging, there is little difference between any SS-RSRP CDF curve for case 1 or case 2</w:t>
      </w:r>
    </w:p>
    <w:p w:rsidR="006C38F2" w:rsidRPr="0032455B" w:rsidRDefault="006C38F2" w:rsidP="0032455B">
      <w:r>
        <w:t>In this contribution, we provide discussion and proposals on how to proceed with the issue.</w:t>
      </w:r>
    </w:p>
    <w:p w:rsidR="005813AA" w:rsidRDefault="005813AA" w:rsidP="005813AA">
      <w:pPr>
        <w:pStyle w:val="Heading1"/>
        <w:jc w:val="both"/>
        <w:rPr>
          <w:rFonts w:eastAsia="SimSun"/>
          <w:lang w:val="en-US" w:eastAsia="zh-CN"/>
        </w:rPr>
      </w:pPr>
      <w:r>
        <w:rPr>
          <w:rFonts w:eastAsia="SimSun"/>
          <w:lang w:val="en-US" w:eastAsia="zh-CN"/>
        </w:rPr>
        <w:t>Discussion</w:t>
      </w:r>
    </w:p>
    <w:p w:rsidR="008F765F" w:rsidRDefault="006C38F2" w:rsidP="008F765F">
      <w:pPr>
        <w:rPr>
          <w:lang w:eastAsia="zh-CN"/>
        </w:rPr>
      </w:pPr>
      <w:r w:rsidRPr="006C38F2">
        <w:rPr>
          <w:lang w:eastAsia="zh-CN"/>
        </w:rPr>
        <w:t xml:space="preserve">In </w:t>
      </w:r>
      <w:r>
        <w:rPr>
          <w:lang w:eastAsia="zh-CN"/>
        </w:rPr>
        <w:t xml:space="preserve">our results with 2PRB coherent averaging in measurements, we note a significant negative bias in SS-RSRP for PCI case 1, and a smaller positive bias for PCI case 2. RAN4 has a requirement for SS-RSRP accuracy of </w:t>
      </w:r>
      <w:r w:rsidR="00A412D6">
        <w:rPr>
          <w:lang w:eastAsia="zh-CN"/>
        </w:rPr>
        <w:t>±4.5dB for intrafrequency absolute accuracy (FR1) or ±6dB (FR2) in normal conditions. It is typically assumed that the baseband contribution to SS-RSRP estimation error should be ±2.5dB or better, although UE vendors are of course free to make implementations which have better RF calibration and worse baseband accuracy or vice versa as long as the total budget and the requirement is met.</w:t>
      </w:r>
    </w:p>
    <w:p w:rsidR="00A412D6" w:rsidRDefault="00A412D6" w:rsidP="008F765F">
      <w:r>
        <w:t>In our view, it would be highly undesirable if the general SS-RSRP requirement was relaxed in light of this issue for a number of reasons</w:t>
      </w:r>
    </w:p>
    <w:p w:rsidR="00A412D6" w:rsidRDefault="00A412D6" w:rsidP="00A412D6">
      <w:pPr>
        <w:numPr>
          <w:ilvl w:val="0"/>
          <w:numId w:val="27"/>
        </w:numPr>
      </w:pPr>
      <w:r>
        <w:t>The observed effect occurs due to the combination of interfering and measured PCI in case 1. Other PCI pairs will have different cross correlation properties. If the requirement is relaxed in a general sense, it will be relaxed even when PCI pairs with no strong cross correlation are in use.</w:t>
      </w:r>
    </w:p>
    <w:p w:rsidR="00A412D6" w:rsidRDefault="00A412D6" w:rsidP="00A412D6">
      <w:pPr>
        <w:numPr>
          <w:ilvl w:val="0"/>
          <w:numId w:val="27"/>
        </w:numPr>
      </w:pPr>
      <w:r>
        <w:lastRenderedPageBreak/>
        <w:t>The observed effect considers Noc and a single interferer. In practice, in the real system at cell edge it is likely that the interference is multicell</w:t>
      </w:r>
    </w:p>
    <w:p w:rsidR="00A412D6" w:rsidRDefault="00A412D6" w:rsidP="00A412D6">
      <w:pPr>
        <w:numPr>
          <w:ilvl w:val="0"/>
          <w:numId w:val="27"/>
        </w:numPr>
      </w:pPr>
      <w:r>
        <w:t>The observed effect occurs in synchronous deployments. If the requirement is relaxed in a general sense, it will be relaxed even for asynchronous FDD systems</w:t>
      </w:r>
    </w:p>
    <w:p w:rsidR="00A412D6" w:rsidRDefault="00A412D6" w:rsidP="00A412D6">
      <w:pPr>
        <w:numPr>
          <w:ilvl w:val="0"/>
          <w:numId w:val="27"/>
        </w:numPr>
      </w:pPr>
      <w:r>
        <w:t>With 2 PRB coherent averaging, the baseband requirement can still be met in our results, albeit with a smaller margin than for case 2. However, there remains scope for a 0.5dB margin even in case 1.</w:t>
      </w:r>
    </w:p>
    <w:p w:rsidR="00AC7EF6" w:rsidRDefault="00A412D6" w:rsidP="00AC7EF6">
      <w:pPr>
        <w:numPr>
          <w:ilvl w:val="0"/>
          <w:numId w:val="27"/>
        </w:numPr>
      </w:pPr>
      <w:r>
        <w:t>With 4 PRB coherent averaging, there is no issue observed for either PCI case.</w:t>
      </w:r>
    </w:p>
    <w:p w:rsidR="00AC7EF6" w:rsidRDefault="00AC7EF6" w:rsidP="00AC7EF6">
      <w:pPr>
        <w:rPr>
          <w:b/>
        </w:rPr>
      </w:pPr>
      <w:r>
        <w:rPr>
          <w:b/>
        </w:rPr>
        <w:t xml:space="preserve">Proposal 1: Do not relax general SS-RSRP </w:t>
      </w:r>
      <w:r w:rsidR="00444FC9">
        <w:rPr>
          <w:b/>
        </w:rPr>
        <w:t xml:space="preserve">accuracy </w:t>
      </w:r>
      <w:r>
        <w:rPr>
          <w:b/>
        </w:rPr>
        <w:t>requirements to account for PCI cross correlation properties</w:t>
      </w:r>
    </w:p>
    <w:p w:rsidR="00444FC9" w:rsidRDefault="00AC7EF6" w:rsidP="00AC7EF6">
      <w:r>
        <w:rPr>
          <w:b/>
        </w:rPr>
        <w:t xml:space="preserve"> </w:t>
      </w:r>
      <w:r w:rsidR="00444FC9">
        <w:t xml:space="preserve">The next question which may be considered is whether there is a need to address specific SS-RSRP accuracy in 3GPP specifications for cases where cross correlation is a potential issue? </w:t>
      </w:r>
    </w:p>
    <w:p w:rsidR="00AC7EF6" w:rsidRDefault="00444FC9" w:rsidP="00AC7EF6">
      <w:r>
        <w:t>Here it should be noted that</w:t>
      </w:r>
      <w:r w:rsidR="00902848" w:rsidRPr="00902848">
        <w:t xml:space="preserve"> t</w:t>
      </w:r>
      <w:r w:rsidR="00902848">
        <w:t xml:space="preserve">he UE needs to mitigate the effect of cross correlation, there are several </w:t>
      </w:r>
      <w:r>
        <w:t>techniques</w:t>
      </w:r>
      <w:r w:rsidR="00902848">
        <w:t xml:space="preserve"> that could be considered</w:t>
      </w:r>
      <w:r>
        <w:t xml:space="preserve"> in implementations</w:t>
      </w:r>
      <w:r w:rsidR="00902848">
        <w:t xml:space="preserve"> including</w:t>
      </w:r>
      <w:r>
        <w:t>:</w:t>
      </w:r>
    </w:p>
    <w:p w:rsidR="00902848" w:rsidRPr="00444FC9" w:rsidRDefault="00444FC9" w:rsidP="00444FC9">
      <w:pPr>
        <w:pStyle w:val="ListParagraph"/>
        <w:numPr>
          <w:ilvl w:val="0"/>
          <w:numId w:val="28"/>
        </w:numPr>
        <w:rPr>
          <w:sz w:val="20"/>
          <w:szCs w:val="20"/>
        </w:rPr>
      </w:pPr>
      <w:r w:rsidRPr="00444FC9">
        <w:rPr>
          <w:sz w:val="20"/>
          <w:szCs w:val="20"/>
          <w:lang w:val="en-GB"/>
        </w:rPr>
        <w:t>Using 4PRB coherent averaging</w:t>
      </w:r>
      <w:r>
        <w:rPr>
          <w:sz w:val="20"/>
          <w:szCs w:val="20"/>
          <w:lang w:val="en-GB"/>
        </w:rPr>
        <w:t>, as shown in the results</w:t>
      </w:r>
      <w:r w:rsidRPr="00444FC9">
        <w:rPr>
          <w:sz w:val="20"/>
          <w:szCs w:val="20"/>
          <w:lang w:val="en-GB"/>
        </w:rPr>
        <w:t xml:space="preserve">. This is suitable when the coherence bandwidth is sufficient, which in turn depends on the delay spread of the channel. For 15Khz SCS, a coherence bandwidth of 4 PRB = 720kHz corresponds to a delay spread of around 1.39µs; for larger than 15kHz SCS the feasible delay spread will scale inversely with SCS. </w:t>
      </w:r>
    </w:p>
    <w:p w:rsidR="00444FC9" w:rsidRPr="00444FC9" w:rsidRDefault="00444FC9" w:rsidP="00444FC9">
      <w:pPr>
        <w:pStyle w:val="ListParagraph"/>
        <w:numPr>
          <w:ilvl w:val="0"/>
          <w:numId w:val="28"/>
        </w:numPr>
        <w:rPr>
          <w:sz w:val="20"/>
          <w:szCs w:val="20"/>
        </w:rPr>
      </w:pPr>
      <w:r>
        <w:rPr>
          <w:sz w:val="20"/>
          <w:szCs w:val="20"/>
          <w:lang w:val="en-GB"/>
        </w:rPr>
        <w:t>UE may not include certain symbols in frequency domain in the SS-RSRP estimate based on its knowledge of the detected PCIs it is measuring to avoid strong correlations. Although the accuracy may be somewhat affected by the reduced number of symbols available for measurement, deterministic biases may be eliminated.</w:t>
      </w:r>
    </w:p>
    <w:p w:rsidR="00444FC9" w:rsidRDefault="00444FC9" w:rsidP="00444FC9"/>
    <w:p w:rsidR="00444FC9" w:rsidRDefault="00444FC9" w:rsidP="00444FC9">
      <w:r>
        <w:t>However, based on the simulation results, we are not convinced that the requirement cannot be met, even when a strongly cross correlated interferer is present. Hence, we propose</w:t>
      </w:r>
    </w:p>
    <w:p w:rsidR="00444FC9" w:rsidRPr="00444FC9" w:rsidRDefault="00444FC9" w:rsidP="00444FC9">
      <w:pPr>
        <w:rPr>
          <w:b/>
        </w:rPr>
      </w:pPr>
      <w:r>
        <w:rPr>
          <w:b/>
        </w:rPr>
        <w:t>Proposal 2: Do not develop  more relaxed PCI dependent SS-RSRP accuracy requirements for specific cases identified to have larger cross correlations.</w:t>
      </w:r>
    </w:p>
    <w:p w:rsidR="0034168A" w:rsidRDefault="005813AA" w:rsidP="00BE0426">
      <w:pPr>
        <w:pStyle w:val="Heading1"/>
        <w:jc w:val="both"/>
        <w:rPr>
          <w:rFonts w:eastAsia="SimSun"/>
          <w:lang w:val="en-US" w:eastAsia="zh-CN"/>
        </w:rPr>
      </w:pPr>
      <w:r>
        <w:rPr>
          <w:rFonts w:eastAsia="SimSun"/>
          <w:lang w:val="en-US" w:eastAsia="zh-CN"/>
        </w:rPr>
        <w:t>Conclusion</w:t>
      </w:r>
    </w:p>
    <w:p w:rsidR="00444FC9" w:rsidRPr="00444FC9" w:rsidRDefault="00444FC9" w:rsidP="00444FC9">
      <w:pPr>
        <w:rPr>
          <w:lang w:val="en-US" w:eastAsia="zh-CN"/>
        </w:rPr>
      </w:pPr>
      <w:r>
        <w:t>In this contribution, we provide discussion and proposals on how to proceed with the effects of cross correlation in SS-RSRP measurement. Our view is that for several reasons, we think it is undesirable to relax the general requirements for SS-RSRP accuracy to account for PCI pairs with cross correlation issues.</w:t>
      </w:r>
      <w:r w:rsidRPr="00444FC9">
        <w:rPr>
          <w:lang w:val="en-US" w:eastAsia="zh-CN"/>
        </w:rPr>
        <w:t xml:space="preserve"> </w:t>
      </w:r>
    </w:p>
    <w:p w:rsidR="00444FC9" w:rsidRDefault="00444FC9" w:rsidP="00444FC9">
      <w:pPr>
        <w:rPr>
          <w:b/>
        </w:rPr>
      </w:pPr>
      <w:r>
        <w:rPr>
          <w:b/>
        </w:rPr>
        <w:t>Proposal 1: Do not relax general SS-RSRP accuracy requirements to account for PCI cross correlation properties</w:t>
      </w:r>
    </w:p>
    <w:p w:rsidR="004837DA" w:rsidRPr="004837DA" w:rsidRDefault="004837DA" w:rsidP="004837DA">
      <w:r w:rsidRPr="004837DA">
        <w:t>We also</w:t>
      </w:r>
      <w:r>
        <w:t xml:space="preserve"> note that there are implementation </w:t>
      </w:r>
      <w:r w:rsidR="008743E0">
        <w:t>techniques</w:t>
      </w:r>
      <w:r>
        <w:t xml:space="preserve"> which could be used to reduce the impact of cross correlation bias in measurements, and additionally, based on the simulation results, we are not convinced that the requirement cannot be met, even when a strongly cross correlated interferer is present. Hence, we propose</w:t>
      </w:r>
      <w:r>
        <w:rPr>
          <w:b/>
        </w:rPr>
        <w:t>:</w:t>
      </w:r>
    </w:p>
    <w:p w:rsidR="00C36F14" w:rsidRPr="008743E0" w:rsidRDefault="00444FC9" w:rsidP="008743E0">
      <w:pPr>
        <w:rPr>
          <w:b/>
        </w:rPr>
      </w:pPr>
      <w:r>
        <w:rPr>
          <w:b/>
        </w:rPr>
        <w:t>Proposal 2: Do not develop  more relaxed PCI dependent SS-RSRP accuracy requirements for specific cases identified to have larger cross correlations.</w:t>
      </w:r>
    </w:p>
    <w:sectPr w:rsidR="00C36F14" w:rsidRPr="008743E0"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5088" w:rsidRDefault="001E5088">
      <w:r>
        <w:separator/>
      </w:r>
    </w:p>
  </w:endnote>
  <w:endnote w:type="continuationSeparator" w:id="0">
    <w:p w:rsidR="001E5088" w:rsidRDefault="001E5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5088" w:rsidRDefault="001E5088">
      <w:r>
        <w:separator/>
      </w:r>
    </w:p>
  </w:footnote>
  <w:footnote w:type="continuationSeparator" w:id="0">
    <w:p w:rsidR="001E5088" w:rsidRDefault="001E50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0"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3"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1461334"/>
    <w:multiLevelType w:val="hybridMultilevel"/>
    <w:tmpl w:val="D960A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25"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26"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27" w15:restartNumberingAfterBreak="0">
    <w:nsid w:val="7F2342B4"/>
    <w:multiLevelType w:val="hybridMultilevel"/>
    <w:tmpl w:val="84A66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23"/>
  </w:num>
  <w:num w:numId="3">
    <w:abstractNumId w:val="25"/>
  </w:num>
  <w:num w:numId="4">
    <w:abstractNumId w:val="9"/>
  </w:num>
  <w:num w:numId="5">
    <w:abstractNumId w:val="12"/>
  </w:num>
  <w:num w:numId="6">
    <w:abstractNumId w:val="4"/>
  </w:num>
  <w:num w:numId="7">
    <w:abstractNumId w:val="7"/>
  </w:num>
  <w:num w:numId="8">
    <w:abstractNumId w:val="22"/>
  </w:num>
  <w:num w:numId="9">
    <w:abstractNumId w:val="18"/>
  </w:num>
  <w:num w:numId="10">
    <w:abstractNumId w:val="17"/>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6"/>
  </w:num>
  <w:num w:numId="13">
    <w:abstractNumId w:val="1"/>
  </w:num>
  <w:num w:numId="14">
    <w:abstractNumId w:val="19"/>
  </w:num>
  <w:num w:numId="15">
    <w:abstractNumId w:val="5"/>
  </w:num>
  <w:num w:numId="16">
    <w:abstractNumId w:val="2"/>
  </w:num>
  <w:num w:numId="17">
    <w:abstractNumId w:val="15"/>
  </w:num>
  <w:num w:numId="18">
    <w:abstractNumId w:val="13"/>
  </w:num>
  <w:num w:numId="19">
    <w:abstractNumId w:val="3"/>
  </w:num>
  <w:num w:numId="20">
    <w:abstractNumId w:val="10"/>
  </w:num>
  <w:num w:numId="21">
    <w:abstractNumId w:val="11"/>
  </w:num>
  <w:num w:numId="22">
    <w:abstractNumId w:val="8"/>
  </w:num>
  <w:num w:numId="23">
    <w:abstractNumId w:val="26"/>
  </w:num>
  <w:num w:numId="24">
    <w:abstractNumId w:val="24"/>
  </w:num>
  <w:num w:numId="25">
    <w:abstractNumId w:val="21"/>
  </w:num>
  <w:num w:numId="26">
    <w:abstractNumId w:val="6"/>
  </w:num>
  <w:num w:numId="27">
    <w:abstractNumId w:val="20"/>
  </w:num>
  <w:num w:numId="28">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EAF"/>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24"/>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088"/>
    <w:rsid w:val="001E537A"/>
    <w:rsid w:val="001E5434"/>
    <w:rsid w:val="001E56E5"/>
    <w:rsid w:val="001E57E7"/>
    <w:rsid w:val="001E584A"/>
    <w:rsid w:val="001E5958"/>
    <w:rsid w:val="001E5C6E"/>
    <w:rsid w:val="001E5D7A"/>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7D1"/>
    <w:rsid w:val="00345CDD"/>
    <w:rsid w:val="00345FF9"/>
    <w:rsid w:val="0034613F"/>
    <w:rsid w:val="0034619D"/>
    <w:rsid w:val="0034635A"/>
    <w:rsid w:val="003467FA"/>
    <w:rsid w:val="00346BAD"/>
    <w:rsid w:val="00346ED3"/>
    <w:rsid w:val="00347434"/>
    <w:rsid w:val="003478F5"/>
    <w:rsid w:val="00347B38"/>
    <w:rsid w:val="00347B59"/>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4FC9"/>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2025"/>
    <w:rsid w:val="00482125"/>
    <w:rsid w:val="0048226B"/>
    <w:rsid w:val="00482593"/>
    <w:rsid w:val="00482832"/>
    <w:rsid w:val="00482A92"/>
    <w:rsid w:val="00482B06"/>
    <w:rsid w:val="00482D48"/>
    <w:rsid w:val="0048326C"/>
    <w:rsid w:val="004834E4"/>
    <w:rsid w:val="0048366E"/>
    <w:rsid w:val="004837AF"/>
    <w:rsid w:val="004837DA"/>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A"/>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8F2"/>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79E"/>
    <w:rsid w:val="00843A87"/>
    <w:rsid w:val="00843AD9"/>
    <w:rsid w:val="00843BF9"/>
    <w:rsid w:val="00843DBD"/>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3E0"/>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848"/>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1BCC"/>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79C"/>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2D6"/>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C7EF6"/>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579F5"/>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D32AD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343B"/>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link w:val="ListParagraph"/>
    <w:uiPriority w:val="34"/>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13268C1E-6505-4EDE-B836-EBD95F887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910</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3</cp:revision>
  <cp:lastPrinted>2009-04-22T13:01:00Z</cp:lastPrinted>
  <dcterms:created xsi:type="dcterms:W3CDTF">2019-04-01T11:01:00Z</dcterms:created>
  <dcterms:modified xsi:type="dcterms:W3CDTF">2019-04-01T15:29:00Z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